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88A4B" w14:textId="77777777" w:rsidR="001B76E8" w:rsidRDefault="001B76E8" w:rsidP="006E555A">
      <w:pPr>
        <w:rPr>
          <w:rFonts w:ascii="Avenir Next" w:hAnsi="Avenir Next"/>
          <w:b/>
          <w:bCs/>
          <w:sz w:val="20"/>
          <w:szCs w:val="20"/>
        </w:rPr>
      </w:pPr>
      <w:bookmarkStart w:id="0" w:name="_GoBack"/>
      <w:bookmarkEnd w:id="0"/>
    </w:p>
    <w:p w14:paraId="20DBB560" w14:textId="77777777" w:rsidR="006E555A" w:rsidRPr="006E555A" w:rsidRDefault="006E555A" w:rsidP="006E555A">
      <w:pPr>
        <w:rPr>
          <w:rFonts w:ascii="Avenir Next" w:hAnsi="Avenir Next"/>
          <w:b/>
          <w:bCs/>
          <w:sz w:val="20"/>
          <w:szCs w:val="20"/>
        </w:rPr>
      </w:pPr>
      <w:r w:rsidRPr="006E555A">
        <w:rPr>
          <w:rFonts w:ascii="Avenir Next" w:hAnsi="Avenir Next"/>
          <w:b/>
          <w:bCs/>
          <w:sz w:val="20"/>
          <w:szCs w:val="20"/>
        </w:rPr>
        <w:t>Titulo original de la publicación</w:t>
      </w:r>
    </w:p>
    <w:p w14:paraId="27C9E477" w14:textId="77777777" w:rsidR="006E555A" w:rsidRPr="006E555A" w:rsidRDefault="006E555A" w:rsidP="006E555A">
      <w:pPr>
        <w:rPr>
          <w:rFonts w:ascii="Avenir Next" w:hAnsi="Avenir Next"/>
          <w:sz w:val="20"/>
          <w:szCs w:val="20"/>
        </w:rPr>
      </w:pPr>
      <w:r w:rsidRPr="006E555A">
        <w:rPr>
          <w:rFonts w:ascii="Avenir Next" w:hAnsi="Avenir Next"/>
          <w:b/>
          <w:bCs/>
          <w:sz w:val="20"/>
          <w:szCs w:val="20"/>
        </w:rPr>
        <w:t xml:space="preserve">Translating Omega-3 -Fatty Acid Evidence into Clinical Practice: A Randomized, Placebo-Controlled Trial in a High Risk Cardiometabolic Population </w:t>
      </w:r>
    </w:p>
    <w:p w14:paraId="074E72BD" w14:textId="77777777" w:rsidR="006E555A" w:rsidRPr="006E555A" w:rsidRDefault="006E555A" w:rsidP="006E555A">
      <w:pPr>
        <w:rPr>
          <w:rFonts w:ascii="Avenir Next" w:hAnsi="Avenir Next"/>
          <w:b/>
          <w:bCs/>
          <w:sz w:val="20"/>
          <w:szCs w:val="20"/>
        </w:rPr>
      </w:pPr>
    </w:p>
    <w:p w14:paraId="67947767" w14:textId="77777777" w:rsidR="006E555A" w:rsidRPr="006E555A" w:rsidRDefault="006E555A" w:rsidP="006E555A">
      <w:pPr>
        <w:rPr>
          <w:rFonts w:ascii="Avenir Next" w:hAnsi="Avenir Next"/>
          <w:sz w:val="20"/>
          <w:szCs w:val="20"/>
          <w:lang w:val="es-AR"/>
        </w:rPr>
      </w:pPr>
      <w:r w:rsidRPr="006E555A">
        <w:rPr>
          <w:rFonts w:ascii="Avenir Next" w:hAnsi="Avenir Next"/>
          <w:sz w:val="20"/>
          <w:szCs w:val="20"/>
          <w:lang w:val="es-AR"/>
        </w:rPr>
        <w:t>Authors: Carol Kotliar, PhD</w:t>
      </w:r>
      <w:r w:rsidRPr="006E555A">
        <w:rPr>
          <w:rFonts w:ascii="Avenir Next" w:hAnsi="Avenir Next"/>
          <w:sz w:val="20"/>
          <w:szCs w:val="20"/>
          <w:vertAlign w:val="superscript"/>
          <w:lang w:val="es-AR"/>
        </w:rPr>
        <w:t>1,2,3</w:t>
      </w:r>
      <w:r w:rsidRPr="006E555A">
        <w:rPr>
          <w:rFonts w:ascii="Avenir Next" w:hAnsi="Avenir Next"/>
          <w:sz w:val="20"/>
          <w:szCs w:val="20"/>
          <w:lang w:val="es-AR"/>
        </w:rPr>
        <w:t>; Ezequiel Huguet, MD</w:t>
      </w:r>
      <w:r w:rsidRPr="006E555A">
        <w:rPr>
          <w:rFonts w:ascii="Avenir Next" w:hAnsi="Avenir Next"/>
          <w:sz w:val="20"/>
          <w:szCs w:val="20"/>
          <w:vertAlign w:val="superscript"/>
          <w:lang w:val="es-AR"/>
        </w:rPr>
        <w:t>1</w:t>
      </w:r>
      <w:r w:rsidRPr="006E555A">
        <w:rPr>
          <w:rFonts w:ascii="Avenir Next" w:hAnsi="Avenir Next"/>
          <w:sz w:val="20"/>
          <w:szCs w:val="20"/>
          <w:lang w:val="es-AR"/>
        </w:rPr>
        <w:t>; Rocio Martinez Vivot, PhD</w:t>
      </w:r>
      <w:r w:rsidRPr="006E555A">
        <w:rPr>
          <w:rFonts w:ascii="Avenir Next" w:hAnsi="Avenir Next"/>
          <w:sz w:val="20"/>
          <w:szCs w:val="20"/>
          <w:vertAlign w:val="superscript"/>
          <w:lang w:val="es-AR"/>
        </w:rPr>
        <w:t>2</w:t>
      </w:r>
      <w:r w:rsidRPr="006E555A">
        <w:rPr>
          <w:rFonts w:ascii="Avenir Next" w:hAnsi="Avenir Next"/>
          <w:sz w:val="20"/>
          <w:szCs w:val="20"/>
          <w:lang w:val="es-AR"/>
        </w:rPr>
        <w:t>; Laura Montechiesi,MD</w:t>
      </w:r>
      <w:r w:rsidRPr="006E555A">
        <w:rPr>
          <w:rFonts w:ascii="Avenir Next" w:hAnsi="Avenir Next"/>
          <w:sz w:val="20"/>
          <w:szCs w:val="20"/>
          <w:vertAlign w:val="superscript"/>
          <w:lang w:val="es-AR"/>
        </w:rPr>
        <w:t>1</w:t>
      </w:r>
      <w:r w:rsidRPr="006E555A">
        <w:rPr>
          <w:rFonts w:ascii="Avenir Next" w:hAnsi="Avenir Next"/>
          <w:sz w:val="20"/>
          <w:szCs w:val="20"/>
          <w:lang w:val="es-AR"/>
        </w:rPr>
        <w:t>; Cristian Beltramo,MD</w:t>
      </w:r>
      <w:r w:rsidRPr="006E555A">
        <w:rPr>
          <w:rFonts w:ascii="Avenir Next" w:hAnsi="Avenir Next"/>
          <w:sz w:val="20"/>
          <w:szCs w:val="20"/>
          <w:vertAlign w:val="superscript"/>
          <w:lang w:val="es-AR"/>
        </w:rPr>
        <w:t>1</w:t>
      </w:r>
      <w:r w:rsidRPr="006E555A">
        <w:rPr>
          <w:rFonts w:ascii="Avenir Next" w:hAnsi="Avenir Next"/>
          <w:sz w:val="20"/>
          <w:szCs w:val="20"/>
          <w:lang w:val="es-AR"/>
        </w:rPr>
        <w:t>;Leopoldo Marcon, MD</w:t>
      </w:r>
      <w:r w:rsidRPr="006E555A">
        <w:rPr>
          <w:rFonts w:ascii="Avenir Next" w:hAnsi="Avenir Next"/>
          <w:sz w:val="20"/>
          <w:szCs w:val="20"/>
          <w:vertAlign w:val="superscript"/>
          <w:lang w:val="es-AR"/>
        </w:rPr>
        <w:t>1</w:t>
      </w:r>
      <w:r w:rsidRPr="006E555A">
        <w:rPr>
          <w:rFonts w:ascii="Avenir Next" w:hAnsi="Avenir Next"/>
          <w:sz w:val="20"/>
          <w:szCs w:val="20"/>
          <w:lang w:val="es-AR"/>
        </w:rPr>
        <w:t xml:space="preserve">; Marcelo Boscaró </w:t>
      </w:r>
      <w:r w:rsidRPr="006E555A">
        <w:rPr>
          <w:rFonts w:ascii="Avenir Next" w:hAnsi="Avenir Next"/>
          <w:sz w:val="20"/>
          <w:szCs w:val="20"/>
          <w:vertAlign w:val="superscript"/>
          <w:lang w:val="es-AR"/>
        </w:rPr>
        <w:t>1</w:t>
      </w:r>
      <w:r w:rsidRPr="006E555A">
        <w:rPr>
          <w:rFonts w:ascii="Avenir Next" w:hAnsi="Avenir Next"/>
          <w:sz w:val="20"/>
          <w:szCs w:val="20"/>
          <w:lang w:val="es-AR"/>
        </w:rPr>
        <w:t>, MD; Alfredo Lozada,MD</w:t>
      </w:r>
      <w:r w:rsidRPr="006E555A">
        <w:rPr>
          <w:rFonts w:ascii="Avenir Next" w:hAnsi="Avenir Next"/>
          <w:sz w:val="20"/>
          <w:szCs w:val="20"/>
          <w:vertAlign w:val="superscript"/>
          <w:lang w:val="es-AR"/>
        </w:rPr>
        <w:t>1,4</w:t>
      </w:r>
      <w:r w:rsidRPr="006E555A">
        <w:rPr>
          <w:rFonts w:ascii="Avenir Next" w:hAnsi="Avenir Next"/>
          <w:sz w:val="20"/>
          <w:szCs w:val="20"/>
          <w:lang w:val="es-AR"/>
        </w:rPr>
        <w:t>;  Sebastián Obregon, MTs</w:t>
      </w:r>
      <w:r w:rsidRPr="006E555A">
        <w:rPr>
          <w:rFonts w:ascii="Avenir Next" w:hAnsi="Avenir Next"/>
          <w:sz w:val="20"/>
          <w:szCs w:val="20"/>
          <w:vertAlign w:val="superscript"/>
          <w:lang w:val="es-AR"/>
        </w:rPr>
        <w:t>1,3</w:t>
      </w:r>
      <w:r w:rsidRPr="006E555A">
        <w:rPr>
          <w:rFonts w:ascii="Avenir Next" w:hAnsi="Avenir Next"/>
          <w:sz w:val="20"/>
          <w:szCs w:val="20"/>
          <w:lang w:val="es-AR"/>
        </w:rPr>
        <w:t>.</w:t>
      </w:r>
    </w:p>
    <w:p w14:paraId="45B593D8" w14:textId="77777777" w:rsidR="006E555A" w:rsidRPr="006E555A" w:rsidRDefault="006E555A" w:rsidP="006E555A">
      <w:pPr>
        <w:rPr>
          <w:rFonts w:ascii="Avenir Next" w:hAnsi="Avenir Next"/>
          <w:sz w:val="20"/>
          <w:szCs w:val="20"/>
          <w:lang w:val="es-AR"/>
        </w:rPr>
      </w:pPr>
      <w:r w:rsidRPr="006E555A">
        <w:rPr>
          <w:rFonts w:ascii="Avenir Next" w:hAnsi="Avenir Next"/>
          <w:sz w:val="20"/>
          <w:szCs w:val="20"/>
          <w:lang w:val="es-AR"/>
        </w:rPr>
        <w:t xml:space="preserve">Affiliations: </w:t>
      </w:r>
    </w:p>
    <w:p w14:paraId="61F58EBF" w14:textId="77777777" w:rsidR="006E555A" w:rsidRPr="006E555A" w:rsidRDefault="006E555A" w:rsidP="006E555A">
      <w:pPr>
        <w:rPr>
          <w:rFonts w:ascii="Avenir Next" w:hAnsi="Avenir Next"/>
          <w:sz w:val="20"/>
          <w:szCs w:val="20"/>
          <w:lang w:val="es-AR"/>
        </w:rPr>
      </w:pPr>
      <w:r w:rsidRPr="006E555A">
        <w:rPr>
          <w:rFonts w:ascii="Avenir Next" w:hAnsi="Avenir Next"/>
          <w:sz w:val="20"/>
          <w:szCs w:val="20"/>
          <w:lang w:val="es-AR"/>
        </w:rPr>
        <w:t xml:space="preserve">1) Santa María de la Salud, Medical Center. </w:t>
      </w:r>
    </w:p>
    <w:p w14:paraId="247227F4" w14:textId="77777777" w:rsidR="006E555A" w:rsidRPr="006E555A" w:rsidRDefault="006E555A" w:rsidP="006E555A">
      <w:pPr>
        <w:rPr>
          <w:rFonts w:ascii="Avenir Next" w:hAnsi="Avenir Next"/>
          <w:sz w:val="20"/>
          <w:szCs w:val="20"/>
        </w:rPr>
      </w:pPr>
      <w:r w:rsidRPr="006E555A">
        <w:rPr>
          <w:rFonts w:ascii="Avenir Next" w:hAnsi="Avenir Next"/>
          <w:sz w:val="20"/>
          <w:szCs w:val="20"/>
        </w:rPr>
        <w:t>2) Institute for Biomedical Research (BIOMED), School of Medical Sciences, Pontifical Catholic University of Argentina (UCA), National Scientific and Technical Research Council (CONICET), BIOMED, UCA – CONICET.</w:t>
      </w:r>
    </w:p>
    <w:p w14:paraId="4A738B10" w14:textId="77777777" w:rsidR="006E555A" w:rsidRPr="006E555A" w:rsidRDefault="006E555A" w:rsidP="006E555A">
      <w:pPr>
        <w:rPr>
          <w:rFonts w:ascii="Avenir Next" w:hAnsi="Avenir Next"/>
          <w:sz w:val="20"/>
          <w:szCs w:val="20"/>
        </w:rPr>
      </w:pPr>
      <w:r w:rsidRPr="006E555A">
        <w:rPr>
          <w:rFonts w:ascii="Avenir Next" w:hAnsi="Avenir Next"/>
          <w:sz w:val="20"/>
          <w:szCs w:val="20"/>
        </w:rPr>
        <w:t>3) Center of Hypertension, Institute of Cardiology, Hospital Universitario Austral.</w:t>
      </w:r>
    </w:p>
    <w:p w14:paraId="4DAAD355" w14:textId="77777777" w:rsidR="006E555A" w:rsidRPr="006E555A" w:rsidRDefault="006E555A" w:rsidP="006E555A">
      <w:pPr>
        <w:rPr>
          <w:rFonts w:ascii="Avenir Next" w:hAnsi="Avenir Next"/>
          <w:sz w:val="20"/>
          <w:szCs w:val="20"/>
          <w:lang w:val="es-AR"/>
        </w:rPr>
      </w:pPr>
      <w:r w:rsidRPr="006E555A">
        <w:rPr>
          <w:rFonts w:ascii="Avenir Next" w:hAnsi="Avenir Next"/>
          <w:sz w:val="20"/>
          <w:szCs w:val="20"/>
          <w:lang w:val="es-AR"/>
        </w:rPr>
        <w:t>4) Cholesterol Clinic, Hospital Universitario Austral</w:t>
      </w:r>
    </w:p>
    <w:p w14:paraId="2D7A3AA6" w14:textId="77777777" w:rsidR="006E555A" w:rsidRPr="006E555A" w:rsidRDefault="006E555A" w:rsidP="006E555A">
      <w:pPr>
        <w:spacing w:before="100" w:beforeAutospacing="1" w:after="100" w:afterAutospacing="1"/>
        <w:rPr>
          <w:rFonts w:ascii="Avenir Next" w:eastAsia="Times New Roman" w:hAnsi="Avenir Next" w:cs="Times New Roman"/>
          <w:sz w:val="20"/>
          <w:szCs w:val="20"/>
          <w:lang w:val="es-AR" w:eastAsia="es-MX"/>
        </w:rPr>
      </w:pPr>
    </w:p>
    <w:p w14:paraId="229DB7D7" w14:textId="385C186A" w:rsidR="006E555A" w:rsidRPr="006E555A" w:rsidRDefault="006E555A" w:rsidP="006E555A">
      <w:pPr>
        <w:spacing w:before="100" w:beforeAutospacing="1" w:after="100" w:afterAutospacing="1"/>
        <w:rPr>
          <w:rFonts w:ascii="Avenir Next" w:eastAsia="Times New Roman" w:hAnsi="Avenir Next" w:cs="Times New Roman"/>
          <w:lang w:val="es-AR" w:eastAsia="es-MX"/>
        </w:rPr>
      </w:pPr>
      <w:r w:rsidRPr="006E555A">
        <w:rPr>
          <w:rFonts w:ascii="Avenir Next" w:eastAsia="Times New Roman" w:hAnsi="Avenir Next" w:cs="Times New Roman"/>
          <w:b/>
          <w:bCs/>
          <w:lang w:val="es-AR" w:eastAsia="es-MX"/>
        </w:rPr>
        <w:t>Investigación nacional demuestra que los ácidos grasos omega-3 mejoran el control de la presión arterial y reducen la inflamación en adultos con riesgo cardiometabólico</w:t>
      </w:r>
    </w:p>
    <w:p w14:paraId="17A26DC7" w14:textId="77777777" w:rsidR="006E555A" w:rsidRPr="006E555A" w:rsidRDefault="006E555A" w:rsidP="006E555A">
      <w:pPr>
        <w:spacing w:before="100" w:beforeAutospacing="1" w:after="100" w:afterAutospacing="1"/>
        <w:rPr>
          <w:rFonts w:ascii="Avenir Next" w:eastAsia="Times New Roman" w:hAnsi="Avenir Next" w:cs="Times New Roman"/>
          <w:lang w:val="es-AR" w:eastAsia="es-MX"/>
        </w:rPr>
      </w:pPr>
      <w:r w:rsidRPr="006E555A">
        <w:rPr>
          <w:rFonts w:ascii="Avenir Next" w:eastAsia="Times New Roman" w:hAnsi="Avenir Next" w:cs="Times New Roman"/>
          <w:lang w:val="es-AR" w:eastAsia="es-MX"/>
        </w:rPr>
        <w:t>Un estudio clínico realizado en Argentina demostró que la suplementación con ácidos grasos omega-3 de grado farmacéutico puede mejorar el control de la hipertensión arterial y reducir marcadores sanguíneos de inflamación en personas con alto riesgo cardiovascular.</w:t>
      </w:r>
    </w:p>
    <w:p w14:paraId="4D5A2763" w14:textId="77777777" w:rsidR="006E555A" w:rsidRPr="006E555A" w:rsidRDefault="006E555A" w:rsidP="006E555A">
      <w:pPr>
        <w:spacing w:before="100" w:beforeAutospacing="1" w:after="100" w:afterAutospacing="1"/>
        <w:rPr>
          <w:rFonts w:ascii="Avenir Next" w:eastAsia="Times New Roman" w:hAnsi="Avenir Next" w:cs="Times New Roman"/>
          <w:lang w:val="es-AR" w:eastAsia="es-MX"/>
        </w:rPr>
      </w:pPr>
      <w:r w:rsidRPr="006E555A">
        <w:rPr>
          <w:rFonts w:ascii="Avenir Next" w:eastAsia="Times New Roman" w:hAnsi="Avenir Next" w:cs="Times New Roman"/>
          <w:lang w:val="es-AR" w:eastAsia="es-MX"/>
        </w:rPr>
        <w:t>La investigación, un ensayo aleatorizado, doble ciego y controlado con placebo de 12 semanas, incluyó a 100 adultos tratados por hipertensión y dislipidemia (edad promedio 57 años, 45% mujeres). Los participantes recibieron 2 g/día de omega-3 purificado (EPA + DHA) o placebo.</w:t>
      </w:r>
    </w:p>
    <w:p w14:paraId="16A5CE5E" w14:textId="77777777" w:rsidR="006E555A" w:rsidRPr="006E555A" w:rsidRDefault="006E555A" w:rsidP="006E555A">
      <w:pPr>
        <w:spacing w:before="100" w:beforeAutospacing="1" w:after="100" w:afterAutospacing="1"/>
        <w:rPr>
          <w:rFonts w:ascii="Avenir Next" w:eastAsia="Times New Roman" w:hAnsi="Avenir Next" w:cs="Times New Roman"/>
          <w:lang w:val="es-AR" w:eastAsia="es-MX"/>
        </w:rPr>
      </w:pPr>
      <w:r w:rsidRPr="006E555A">
        <w:rPr>
          <w:rFonts w:ascii="Avenir Next" w:eastAsia="Times New Roman" w:hAnsi="Avenir Next" w:cs="Times New Roman"/>
          <w:lang w:val="es-AR" w:eastAsia="es-MX"/>
        </w:rPr>
        <w:t>Los principales hallazgos fueron:</w:t>
      </w:r>
    </w:p>
    <w:p w14:paraId="71EAB7F9" w14:textId="77777777" w:rsidR="006E555A" w:rsidRPr="006E555A" w:rsidRDefault="006E555A" w:rsidP="006E555A">
      <w:pPr>
        <w:numPr>
          <w:ilvl w:val="0"/>
          <w:numId w:val="1"/>
        </w:numPr>
        <w:spacing w:before="100" w:beforeAutospacing="1" w:after="100" w:afterAutospacing="1"/>
        <w:rPr>
          <w:rFonts w:ascii="Avenir Next" w:eastAsia="Times New Roman" w:hAnsi="Avenir Next" w:cs="Times New Roman"/>
          <w:lang w:val="es-AR" w:eastAsia="es-MX"/>
        </w:rPr>
      </w:pPr>
      <w:r w:rsidRPr="006E555A">
        <w:rPr>
          <w:rFonts w:ascii="Avenir Next" w:eastAsia="Times New Roman" w:hAnsi="Avenir Next" w:cs="Times New Roman"/>
          <w:b/>
          <w:bCs/>
          <w:lang w:val="es-AR" w:eastAsia="es-MX"/>
        </w:rPr>
        <w:t>Inflamación</w:t>
      </w:r>
      <w:r w:rsidRPr="006E555A">
        <w:rPr>
          <w:rFonts w:ascii="Avenir Next" w:eastAsia="Times New Roman" w:hAnsi="Avenir Next" w:cs="Times New Roman"/>
          <w:lang w:val="es-AR" w:eastAsia="es-MX"/>
        </w:rPr>
        <w:t>:</w:t>
      </w:r>
    </w:p>
    <w:p w14:paraId="54A0C4C4" w14:textId="77777777" w:rsidR="006E555A" w:rsidRPr="006E555A" w:rsidRDefault="006E555A" w:rsidP="006E555A">
      <w:pPr>
        <w:numPr>
          <w:ilvl w:val="1"/>
          <w:numId w:val="1"/>
        </w:numPr>
        <w:spacing w:before="100" w:beforeAutospacing="1" w:after="100" w:afterAutospacing="1"/>
        <w:rPr>
          <w:rFonts w:ascii="Avenir Next" w:eastAsia="Times New Roman" w:hAnsi="Avenir Next" w:cs="Times New Roman"/>
          <w:lang w:val="es-AR" w:eastAsia="es-MX"/>
        </w:rPr>
      </w:pPr>
      <w:r w:rsidRPr="006E555A">
        <w:rPr>
          <w:rFonts w:ascii="Avenir Next" w:eastAsia="Times New Roman" w:hAnsi="Avenir Next" w:cs="Times New Roman"/>
          <w:lang w:val="es-AR" w:eastAsia="es-MX"/>
        </w:rPr>
        <w:t xml:space="preserve">La relación neutrófilo/linfocito (NLR), un marcador simple y de bajo costo, se redujo en </w:t>
      </w:r>
      <w:r w:rsidRPr="006E555A">
        <w:rPr>
          <w:rFonts w:ascii="Avenir Next" w:eastAsia="Times New Roman" w:hAnsi="Avenir Next" w:cs="Times New Roman"/>
          <w:b/>
          <w:bCs/>
          <w:lang w:val="es-AR" w:eastAsia="es-MX"/>
        </w:rPr>
        <w:t>0,41 unidades</w:t>
      </w:r>
      <w:r w:rsidRPr="006E555A">
        <w:rPr>
          <w:rFonts w:ascii="Avenir Next" w:eastAsia="Times New Roman" w:hAnsi="Avenir Next" w:cs="Times New Roman"/>
          <w:lang w:val="es-AR" w:eastAsia="es-MX"/>
        </w:rPr>
        <w:t xml:space="preserve"> en el grupo omega-3 (p = 0,005).</w:t>
      </w:r>
    </w:p>
    <w:p w14:paraId="36A9700A" w14:textId="77777777" w:rsidR="006E555A" w:rsidRPr="006E555A" w:rsidRDefault="006E555A" w:rsidP="006E555A">
      <w:pPr>
        <w:numPr>
          <w:ilvl w:val="1"/>
          <w:numId w:val="1"/>
        </w:numPr>
        <w:spacing w:before="100" w:beforeAutospacing="1" w:after="100" w:afterAutospacing="1"/>
        <w:rPr>
          <w:rFonts w:ascii="Avenir Next" w:eastAsia="Times New Roman" w:hAnsi="Avenir Next" w:cs="Times New Roman"/>
          <w:lang w:val="es-AR" w:eastAsia="es-MX"/>
        </w:rPr>
      </w:pPr>
      <w:r w:rsidRPr="006E555A">
        <w:rPr>
          <w:rFonts w:ascii="Avenir Next" w:eastAsia="Times New Roman" w:hAnsi="Avenir Next" w:cs="Times New Roman"/>
          <w:lang w:val="es-AR" w:eastAsia="es-MX"/>
        </w:rPr>
        <w:t xml:space="preserve">La ferritina sanguínea bajó en </w:t>
      </w:r>
      <w:r w:rsidRPr="006E555A">
        <w:rPr>
          <w:rFonts w:ascii="Avenir Next" w:eastAsia="Times New Roman" w:hAnsi="Avenir Next" w:cs="Times New Roman"/>
          <w:b/>
          <w:bCs/>
          <w:lang w:val="es-AR" w:eastAsia="es-MX"/>
        </w:rPr>
        <w:t>46,1 ng/mL</w:t>
      </w:r>
      <w:r w:rsidRPr="006E555A">
        <w:rPr>
          <w:rFonts w:ascii="Avenir Next" w:eastAsia="Times New Roman" w:hAnsi="Avenir Next" w:cs="Times New Roman"/>
          <w:lang w:val="es-AR" w:eastAsia="es-MX"/>
        </w:rPr>
        <w:t xml:space="preserve"> respecto a placebo (p &lt; 0,001).</w:t>
      </w:r>
    </w:p>
    <w:p w14:paraId="1D3C0B7F" w14:textId="77777777" w:rsidR="006E555A" w:rsidRPr="006E555A" w:rsidRDefault="006E555A" w:rsidP="006E555A">
      <w:pPr>
        <w:numPr>
          <w:ilvl w:val="1"/>
          <w:numId w:val="1"/>
        </w:numPr>
        <w:spacing w:before="100" w:beforeAutospacing="1" w:after="100" w:afterAutospacing="1"/>
        <w:rPr>
          <w:rFonts w:ascii="Avenir Next" w:eastAsia="Times New Roman" w:hAnsi="Avenir Next" w:cs="Times New Roman"/>
          <w:lang w:val="es-AR" w:eastAsia="es-MX"/>
        </w:rPr>
      </w:pPr>
      <w:r w:rsidRPr="006E555A">
        <w:rPr>
          <w:rFonts w:ascii="Avenir Next" w:eastAsia="Times New Roman" w:hAnsi="Avenir Next" w:cs="Times New Roman"/>
          <w:lang w:val="es-AR" w:eastAsia="es-MX"/>
        </w:rPr>
        <w:t>La proteína C reactiva ultrasensible (hs-CRP) mostró una reducción modesta en ambos grupos (–0,37 mg/L).</w:t>
      </w:r>
    </w:p>
    <w:p w14:paraId="2391D524" w14:textId="77777777" w:rsidR="006E555A" w:rsidRPr="006E555A" w:rsidRDefault="006E555A" w:rsidP="006E555A">
      <w:pPr>
        <w:numPr>
          <w:ilvl w:val="0"/>
          <w:numId w:val="1"/>
        </w:numPr>
        <w:spacing w:before="100" w:beforeAutospacing="1" w:after="100" w:afterAutospacing="1"/>
        <w:rPr>
          <w:rFonts w:ascii="Avenir Next" w:eastAsia="Times New Roman" w:hAnsi="Avenir Next" w:cs="Times New Roman"/>
          <w:lang w:val="es-AR" w:eastAsia="es-MX"/>
        </w:rPr>
      </w:pPr>
      <w:r w:rsidRPr="006E555A">
        <w:rPr>
          <w:rFonts w:ascii="Avenir Next" w:eastAsia="Times New Roman" w:hAnsi="Avenir Next" w:cs="Times New Roman"/>
          <w:b/>
          <w:bCs/>
          <w:lang w:val="es-AR" w:eastAsia="es-MX"/>
        </w:rPr>
        <w:t>Presión arterial</w:t>
      </w:r>
      <w:r w:rsidRPr="006E555A">
        <w:rPr>
          <w:rFonts w:ascii="Avenir Next" w:eastAsia="Times New Roman" w:hAnsi="Avenir Next" w:cs="Times New Roman"/>
          <w:lang w:val="es-AR" w:eastAsia="es-MX"/>
        </w:rPr>
        <w:t>:</w:t>
      </w:r>
    </w:p>
    <w:p w14:paraId="2CAA7CED" w14:textId="77777777" w:rsidR="006E555A" w:rsidRPr="006E555A" w:rsidRDefault="006E555A" w:rsidP="006E555A">
      <w:pPr>
        <w:numPr>
          <w:ilvl w:val="1"/>
          <w:numId w:val="1"/>
        </w:numPr>
        <w:spacing w:before="100" w:beforeAutospacing="1" w:after="100" w:afterAutospacing="1"/>
        <w:rPr>
          <w:rFonts w:ascii="Avenir Next" w:eastAsia="Times New Roman" w:hAnsi="Avenir Next" w:cs="Times New Roman"/>
          <w:lang w:val="es-AR" w:eastAsia="es-MX"/>
        </w:rPr>
      </w:pPr>
      <w:r w:rsidRPr="006E555A">
        <w:rPr>
          <w:rFonts w:ascii="Avenir Next" w:eastAsia="Times New Roman" w:hAnsi="Avenir Next" w:cs="Times New Roman"/>
          <w:lang w:val="es-AR" w:eastAsia="es-MX"/>
        </w:rPr>
        <w:t xml:space="preserve">La presión sistólica ambulatoria de 24 horas (medida por presurometría o “holter” de presión arterial) disminuyó en </w:t>
      </w:r>
      <w:r w:rsidRPr="006E555A">
        <w:rPr>
          <w:rFonts w:ascii="Avenir Next" w:eastAsia="Times New Roman" w:hAnsi="Avenir Next" w:cs="Times New Roman"/>
          <w:b/>
          <w:bCs/>
          <w:lang w:val="es-AR" w:eastAsia="es-MX"/>
        </w:rPr>
        <w:t>–6,9 mmHg</w:t>
      </w:r>
      <w:r w:rsidRPr="006E555A">
        <w:rPr>
          <w:rFonts w:ascii="Avenir Next" w:eastAsia="Times New Roman" w:hAnsi="Avenir Next" w:cs="Times New Roman"/>
          <w:lang w:val="es-AR" w:eastAsia="es-MX"/>
        </w:rPr>
        <w:t xml:space="preserve"> frente a placebo (p = 0,002).</w:t>
      </w:r>
    </w:p>
    <w:p w14:paraId="23876871" w14:textId="77777777" w:rsidR="006E555A" w:rsidRPr="006E555A" w:rsidRDefault="006E555A" w:rsidP="006E555A">
      <w:pPr>
        <w:numPr>
          <w:ilvl w:val="1"/>
          <w:numId w:val="1"/>
        </w:numPr>
        <w:spacing w:before="100" w:beforeAutospacing="1" w:after="100" w:afterAutospacing="1"/>
        <w:rPr>
          <w:rFonts w:ascii="Avenir Next" w:eastAsia="Times New Roman" w:hAnsi="Avenir Next" w:cs="Times New Roman"/>
          <w:lang w:val="es-AR" w:eastAsia="es-MX"/>
        </w:rPr>
      </w:pPr>
      <w:r w:rsidRPr="006E555A">
        <w:rPr>
          <w:rFonts w:ascii="Avenir Next" w:eastAsia="Times New Roman" w:hAnsi="Avenir Next" w:cs="Times New Roman"/>
          <w:lang w:val="es-AR" w:eastAsia="es-MX"/>
        </w:rPr>
        <w:t xml:space="preserve">La presión arterial central se redujo en </w:t>
      </w:r>
      <w:r w:rsidRPr="006E555A">
        <w:rPr>
          <w:rFonts w:ascii="Avenir Next" w:eastAsia="Times New Roman" w:hAnsi="Avenir Next" w:cs="Times New Roman"/>
          <w:b/>
          <w:bCs/>
          <w:lang w:val="es-AR" w:eastAsia="es-MX"/>
        </w:rPr>
        <w:t>–6,6 mmHg</w:t>
      </w:r>
      <w:r w:rsidRPr="006E555A">
        <w:rPr>
          <w:rFonts w:ascii="Avenir Next" w:eastAsia="Times New Roman" w:hAnsi="Avenir Next" w:cs="Times New Roman"/>
          <w:lang w:val="es-AR" w:eastAsia="es-MX"/>
        </w:rPr>
        <w:t xml:space="preserve"> (p = 0,022).</w:t>
      </w:r>
    </w:p>
    <w:p w14:paraId="1CBE7073" w14:textId="77777777" w:rsidR="006E555A" w:rsidRPr="006E555A" w:rsidRDefault="006E555A" w:rsidP="006E555A">
      <w:pPr>
        <w:numPr>
          <w:ilvl w:val="0"/>
          <w:numId w:val="1"/>
        </w:numPr>
        <w:spacing w:before="100" w:beforeAutospacing="1" w:after="100" w:afterAutospacing="1"/>
        <w:rPr>
          <w:rFonts w:ascii="Avenir Next" w:eastAsia="Times New Roman" w:hAnsi="Avenir Next" w:cs="Times New Roman"/>
          <w:lang w:val="es-AR" w:eastAsia="es-MX"/>
        </w:rPr>
      </w:pPr>
      <w:r w:rsidRPr="006E555A">
        <w:rPr>
          <w:rFonts w:ascii="Avenir Next" w:eastAsia="Times New Roman" w:hAnsi="Avenir Next" w:cs="Times New Roman"/>
          <w:b/>
          <w:bCs/>
          <w:lang w:val="es-AR" w:eastAsia="es-MX"/>
        </w:rPr>
        <w:t>Rigidez arterial</w:t>
      </w:r>
      <w:r w:rsidRPr="006E555A">
        <w:rPr>
          <w:rFonts w:ascii="Avenir Next" w:eastAsia="Times New Roman" w:hAnsi="Avenir Next" w:cs="Times New Roman"/>
          <w:lang w:val="es-AR" w:eastAsia="es-MX"/>
        </w:rPr>
        <w:t>:</w:t>
      </w:r>
    </w:p>
    <w:p w14:paraId="50ECA47F" w14:textId="77777777" w:rsidR="006E555A" w:rsidRPr="006E555A" w:rsidRDefault="006E555A" w:rsidP="006E555A">
      <w:pPr>
        <w:numPr>
          <w:ilvl w:val="1"/>
          <w:numId w:val="1"/>
        </w:numPr>
        <w:spacing w:before="100" w:beforeAutospacing="1" w:after="100" w:afterAutospacing="1"/>
        <w:rPr>
          <w:rFonts w:ascii="Avenir Next" w:eastAsia="Times New Roman" w:hAnsi="Avenir Next" w:cs="Times New Roman"/>
          <w:lang w:val="es-AR" w:eastAsia="es-MX"/>
        </w:rPr>
      </w:pPr>
      <w:r w:rsidRPr="006E555A">
        <w:rPr>
          <w:rFonts w:ascii="Avenir Next" w:eastAsia="Times New Roman" w:hAnsi="Avenir Next" w:cs="Times New Roman"/>
          <w:lang w:val="es-AR" w:eastAsia="es-MX"/>
        </w:rPr>
        <w:t xml:space="preserve">La velocidad de onda de pulso carotídeo-femoral (cfPWV), un indicador de arterioesclerosis, bajó en </w:t>
      </w:r>
      <w:r w:rsidRPr="006E555A">
        <w:rPr>
          <w:rFonts w:ascii="Avenir Next" w:eastAsia="Times New Roman" w:hAnsi="Avenir Next" w:cs="Times New Roman"/>
          <w:b/>
          <w:bCs/>
          <w:lang w:val="es-AR" w:eastAsia="es-MX"/>
        </w:rPr>
        <w:t>–0,76 m/s</w:t>
      </w:r>
      <w:r w:rsidRPr="006E555A">
        <w:rPr>
          <w:rFonts w:ascii="Avenir Next" w:eastAsia="Times New Roman" w:hAnsi="Avenir Next" w:cs="Times New Roman"/>
          <w:lang w:val="es-AR" w:eastAsia="es-MX"/>
        </w:rPr>
        <w:t xml:space="preserve"> (p = 0,001).</w:t>
      </w:r>
    </w:p>
    <w:p w14:paraId="216F893C" w14:textId="77777777" w:rsidR="006E555A" w:rsidRPr="006E555A" w:rsidRDefault="006E555A" w:rsidP="006E555A">
      <w:pPr>
        <w:spacing w:before="100" w:beforeAutospacing="1" w:after="100" w:afterAutospacing="1"/>
        <w:rPr>
          <w:rFonts w:ascii="Avenir Next" w:eastAsia="Times New Roman" w:hAnsi="Avenir Next" w:cs="Times New Roman"/>
          <w:lang w:val="es-AR" w:eastAsia="es-MX"/>
        </w:rPr>
      </w:pPr>
      <w:r w:rsidRPr="006E555A">
        <w:rPr>
          <w:rFonts w:ascii="Avenir Next" w:eastAsia="Times New Roman" w:hAnsi="Avenir Next" w:cs="Times New Roman"/>
          <w:lang w:val="es-AR" w:eastAsia="es-MX"/>
        </w:rPr>
        <w:lastRenderedPageBreak/>
        <w:t>Este trabajo aporta evidencia de que más allá del control farmacológico de la hipertensión y el colesterol, los omega-3 pueden ayudar a disminuir la inflamación persistente que acompaña a factores de riesgo muy frecuentes en la vida cotidiana, como el sobrepeso, la hipertensión, el colesterol y los triglicéridos elevados, incluso en personas sin síntomas manifiestos.</w:t>
      </w:r>
    </w:p>
    <w:p w14:paraId="4EF08841" w14:textId="5A743A4D" w:rsidR="006E555A" w:rsidRPr="006E555A" w:rsidRDefault="006E555A" w:rsidP="006E555A">
      <w:pPr>
        <w:spacing w:before="100" w:beforeAutospacing="1" w:after="100" w:afterAutospacing="1"/>
        <w:rPr>
          <w:rFonts w:ascii="Avenir Next" w:eastAsia="Times New Roman" w:hAnsi="Avenir Next" w:cs="Times New Roman"/>
          <w:lang w:val="es-AR" w:eastAsia="es-MX"/>
        </w:rPr>
      </w:pPr>
      <w:r w:rsidRPr="006E555A">
        <w:rPr>
          <w:rFonts w:ascii="Avenir Next" w:eastAsia="Times New Roman" w:hAnsi="Avenir Next" w:cs="Times New Roman"/>
          <w:lang w:val="es-AR" w:eastAsia="es-MX"/>
        </w:rPr>
        <w:t>Los resultados refuerzan la necesidad de integrar estrategias nutricionales y de estilo de vida con terapias innovadoras en la atención cardiometabólica de rutina.</w:t>
      </w:r>
    </w:p>
    <w:p w14:paraId="37ED86E5" w14:textId="2E5CE0C0" w:rsidR="006E555A" w:rsidRPr="006E555A" w:rsidRDefault="006E555A" w:rsidP="006E555A">
      <w:pPr>
        <w:spacing w:before="100" w:beforeAutospacing="1" w:after="100" w:afterAutospacing="1"/>
        <w:rPr>
          <w:rFonts w:ascii="Avenir Next" w:eastAsia="Times New Roman" w:hAnsi="Avenir Next" w:cs="Times New Roman"/>
          <w:lang w:val="es-AR" w:eastAsia="es-MX"/>
        </w:rPr>
      </w:pPr>
    </w:p>
    <w:p w14:paraId="582823D5" w14:textId="77777777" w:rsidR="006E555A" w:rsidRPr="001B76E8" w:rsidRDefault="006E555A" w:rsidP="006E555A">
      <w:pPr>
        <w:rPr>
          <w:rFonts w:ascii="Avenir Next" w:hAnsi="Avenir Next"/>
          <w:b/>
          <w:bCs/>
          <w:lang w:val="es-AR"/>
        </w:rPr>
      </w:pPr>
    </w:p>
    <w:p w14:paraId="1824A8AC" w14:textId="77777777" w:rsidR="006E555A" w:rsidRPr="001B76E8" w:rsidRDefault="006E555A" w:rsidP="006E555A">
      <w:pPr>
        <w:rPr>
          <w:rFonts w:ascii="Avenir Next" w:hAnsi="Avenir Next"/>
          <w:b/>
          <w:bCs/>
          <w:lang w:val="es-AR"/>
        </w:rPr>
      </w:pPr>
    </w:p>
    <w:p w14:paraId="0A8FD071" w14:textId="77777777" w:rsidR="006E555A" w:rsidRPr="001B76E8" w:rsidRDefault="006E555A" w:rsidP="006E555A">
      <w:pPr>
        <w:rPr>
          <w:rFonts w:ascii="Avenir Next" w:hAnsi="Avenir Next"/>
          <w:b/>
          <w:bCs/>
          <w:lang w:val="es-AR"/>
        </w:rPr>
      </w:pPr>
    </w:p>
    <w:p w14:paraId="005A4E84" w14:textId="77777777" w:rsidR="006E555A" w:rsidRPr="001B76E8" w:rsidRDefault="006E555A" w:rsidP="006E555A">
      <w:pPr>
        <w:rPr>
          <w:rFonts w:ascii="Avenir Next" w:hAnsi="Avenir Next"/>
          <w:b/>
          <w:bCs/>
          <w:lang w:val="es-AR"/>
        </w:rPr>
      </w:pPr>
    </w:p>
    <w:p w14:paraId="1FFD6D80" w14:textId="45A80B1D" w:rsidR="006E555A" w:rsidRPr="006E555A" w:rsidRDefault="006E555A" w:rsidP="006E555A">
      <w:pPr>
        <w:rPr>
          <w:rFonts w:ascii="Avenir Next" w:eastAsia="Times New Roman" w:hAnsi="Avenir Next" w:cs="Times New Roman"/>
          <w:lang w:val="es-AR" w:eastAsia="es-MX"/>
        </w:rPr>
      </w:pPr>
    </w:p>
    <w:p w14:paraId="5472E1B4" w14:textId="77777777" w:rsidR="006E555A" w:rsidRPr="006E555A" w:rsidRDefault="006E555A" w:rsidP="006E555A">
      <w:pPr>
        <w:rPr>
          <w:rFonts w:ascii="Avenir Next" w:hAnsi="Avenir Next"/>
          <w:lang w:val="es-AR"/>
        </w:rPr>
      </w:pPr>
    </w:p>
    <w:sectPr w:rsidR="006E555A" w:rsidRPr="006E55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BEF"/>
    <w:multiLevelType w:val="multilevel"/>
    <w:tmpl w:val="E500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5A"/>
    <w:rsid w:val="001B76E8"/>
    <w:rsid w:val="00574EFE"/>
    <w:rsid w:val="006E555A"/>
    <w:rsid w:val="007E3729"/>
    <w:rsid w:val="00BD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E60D"/>
  <w15:chartTrackingRefBased/>
  <w15:docId w15:val="{E3E9BF5C-DCA8-774B-9E2F-477BC688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E55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555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kotliar</dc:creator>
  <cp:keywords/>
  <dc:description/>
  <cp:lastModifiedBy>Cuenta Microsoft</cp:lastModifiedBy>
  <cp:revision>2</cp:revision>
  <dcterms:created xsi:type="dcterms:W3CDTF">2025-09-17T01:39:00Z</dcterms:created>
  <dcterms:modified xsi:type="dcterms:W3CDTF">2025-09-17T01:39:00Z</dcterms:modified>
</cp:coreProperties>
</file>